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7CE2" w14:textId="0419F9ED" w:rsidR="00FB3D3A" w:rsidRDefault="00FB3D3A" w:rsidP="00D53516">
      <w:pPr>
        <w:spacing w:after="0" w:line="480" w:lineRule="auto"/>
        <w:jc w:val="right"/>
      </w:pPr>
      <w:r>
        <w:t xml:space="preserve">Leah </w:t>
      </w:r>
      <w:proofErr w:type="spellStart"/>
      <w:r>
        <w:t>Ramsier</w:t>
      </w:r>
      <w:proofErr w:type="spellEnd"/>
    </w:p>
    <w:p w14:paraId="73959BC9" w14:textId="46084FCF" w:rsidR="00FB3D3A" w:rsidRDefault="00FB3D3A" w:rsidP="00D53516">
      <w:pPr>
        <w:spacing w:after="0" w:line="480" w:lineRule="auto"/>
        <w:jc w:val="right"/>
      </w:pPr>
      <w:r>
        <w:t>INLS 581</w:t>
      </w:r>
    </w:p>
    <w:p w14:paraId="47EA8659" w14:textId="2AB5B22A" w:rsidR="00FB3D3A" w:rsidRDefault="00BF49A2" w:rsidP="00D53516">
      <w:pPr>
        <w:spacing w:after="0" w:line="480" w:lineRule="auto"/>
        <w:jc w:val="right"/>
      </w:pPr>
      <w:r>
        <w:t>4</w:t>
      </w:r>
      <w:r w:rsidR="00FB3D3A">
        <w:t>/</w:t>
      </w:r>
      <w:r>
        <w:t>3</w:t>
      </w:r>
      <w:r w:rsidR="00FB3D3A">
        <w:t>/2018</w:t>
      </w:r>
    </w:p>
    <w:p w14:paraId="1780C176" w14:textId="77777777" w:rsidR="00CE4253" w:rsidRDefault="00CE4253" w:rsidP="00D53516">
      <w:pPr>
        <w:spacing w:after="0" w:line="480" w:lineRule="auto"/>
        <w:jc w:val="right"/>
      </w:pPr>
    </w:p>
    <w:p w14:paraId="4A1E4AA7" w14:textId="68F8CB73" w:rsidR="00937B10" w:rsidRPr="00BF49A2" w:rsidRDefault="00E6148F" w:rsidP="00D5351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BF49A2">
        <w:rPr>
          <w:b/>
        </w:rPr>
        <w:t xml:space="preserve">The number of minutes it takes to accomplish a particular task. A task can be defined by the needs of the study; some examples may include logging in to a website, checking notifications on a mobile app, </w:t>
      </w:r>
      <w:r w:rsidR="00147735" w:rsidRPr="00BF49A2">
        <w:rPr>
          <w:b/>
        </w:rPr>
        <w:t>reading an article, locating a post,</w:t>
      </w:r>
      <w:r w:rsidR="00507D21" w:rsidRPr="00BF49A2">
        <w:rPr>
          <w:b/>
        </w:rPr>
        <w:t xml:space="preserve"> using a search engine to find a document,</w:t>
      </w:r>
      <w:r w:rsidR="00147735" w:rsidRPr="00BF49A2">
        <w:rPr>
          <w:b/>
        </w:rPr>
        <w:t xml:space="preserve"> etc. </w:t>
      </w:r>
      <w:r w:rsidRPr="00BF49A2">
        <w:rPr>
          <w:b/>
        </w:rPr>
        <w:t xml:space="preserve">   </w:t>
      </w:r>
    </w:p>
    <w:p w14:paraId="78118316" w14:textId="6DD314D8" w:rsidR="003450D4" w:rsidRPr="00D24A4D" w:rsidRDefault="00D24A4D" w:rsidP="00D53516">
      <w:pPr>
        <w:spacing w:after="0" w:line="480" w:lineRule="auto"/>
        <w:ind w:firstLine="360"/>
        <w:rPr>
          <w:b/>
        </w:rPr>
      </w:pPr>
      <w:r w:rsidRPr="00D24A4D">
        <w:rPr>
          <w:b/>
        </w:rPr>
        <w:t>Outside Citation (</w:t>
      </w:r>
      <w:r w:rsidR="003450D4" w:rsidRPr="00D24A4D">
        <w:rPr>
          <w:b/>
        </w:rPr>
        <w:t>Medical</w:t>
      </w:r>
      <w:r w:rsidRPr="00D24A4D">
        <w:rPr>
          <w:b/>
        </w:rPr>
        <w:t>)</w:t>
      </w:r>
      <w:r w:rsidR="003450D4" w:rsidRPr="00D24A4D">
        <w:rPr>
          <w:b/>
        </w:rPr>
        <w:t>:</w:t>
      </w:r>
    </w:p>
    <w:p w14:paraId="6F07CFB1" w14:textId="63D536E5" w:rsidR="00F337B6" w:rsidRDefault="003450D4" w:rsidP="00D53516">
      <w:pPr>
        <w:spacing w:after="0" w:line="480" w:lineRule="auto"/>
        <w:ind w:left="1080" w:hanging="720"/>
      </w:pPr>
      <w:proofErr w:type="spellStart"/>
      <w:r w:rsidRPr="003450D4">
        <w:t>Eysenbach</w:t>
      </w:r>
      <w:proofErr w:type="spellEnd"/>
      <w:r w:rsidRPr="003450D4">
        <w:t xml:space="preserve">, G., &amp; Köhler, C. (2002). How do consumers search for and appraise health information on the world wide web? Qualitative study using focus groups, usability tests, and in-depth interviews. </w:t>
      </w:r>
      <w:proofErr w:type="spellStart"/>
      <w:r w:rsidRPr="003450D4">
        <w:t>Bmj</w:t>
      </w:r>
      <w:proofErr w:type="spellEnd"/>
      <w:r w:rsidRPr="003450D4">
        <w:t>, 324(7337), 573-577.</w:t>
      </w:r>
    </w:p>
    <w:p w14:paraId="645687A0" w14:textId="61308542" w:rsidR="003450D4" w:rsidRDefault="00F337B6" w:rsidP="00D53516">
      <w:pPr>
        <w:spacing w:after="0" w:line="480" w:lineRule="auto"/>
        <w:ind w:left="1080" w:hanging="720"/>
      </w:pPr>
      <w:proofErr w:type="spellStart"/>
      <w:r w:rsidRPr="00F337B6">
        <w:t>Jeng</w:t>
      </w:r>
      <w:proofErr w:type="spellEnd"/>
      <w:r w:rsidRPr="00F337B6">
        <w:t xml:space="preserve">, J. (2005). Usability assessment of academic digital libraries: effectiveness, efficiency, satisfaction, and learnability. </w:t>
      </w:r>
      <w:proofErr w:type="spellStart"/>
      <w:r w:rsidRPr="00F337B6">
        <w:t>Libri</w:t>
      </w:r>
      <w:proofErr w:type="spellEnd"/>
      <w:r w:rsidRPr="00F337B6">
        <w:t>, 55(2-3), 96-121.</w:t>
      </w:r>
    </w:p>
    <w:p w14:paraId="02AF1BE4" w14:textId="09D2381A" w:rsidR="00B42B38" w:rsidRDefault="00972391" w:rsidP="00D53516">
      <w:pPr>
        <w:spacing w:after="0" w:line="480" w:lineRule="auto"/>
        <w:ind w:left="1080" w:hanging="720"/>
      </w:pPr>
      <w:r w:rsidRPr="00972391">
        <w:t>Quinn, J. M., &amp; Tran, T. Q. (2010, April). Attractive phones don't have to work better: independent effects of attractiveness, effectiveness, and efficiency on perceived usability. In Proceedings of the SIGCHI conference on human factors in computing systems (pp. 353-362). ACM.</w:t>
      </w:r>
    </w:p>
    <w:p w14:paraId="60BF0394" w14:textId="77777777" w:rsidR="00BF49A2" w:rsidRPr="003450D4" w:rsidRDefault="00BF49A2" w:rsidP="00D53516">
      <w:pPr>
        <w:spacing w:after="0" w:line="480" w:lineRule="auto"/>
        <w:ind w:left="720" w:hanging="720"/>
      </w:pPr>
    </w:p>
    <w:p w14:paraId="3A5130C9" w14:textId="0A719E13" w:rsidR="00E6148F" w:rsidRPr="00BF49A2" w:rsidRDefault="00E6148F" w:rsidP="00D5351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BF49A2">
        <w:rPr>
          <w:b/>
        </w:rPr>
        <w:t xml:space="preserve">The </w:t>
      </w:r>
      <w:r w:rsidR="00D24A4D" w:rsidRPr="00BF49A2">
        <w:rPr>
          <w:b/>
        </w:rPr>
        <w:t>number</w:t>
      </w:r>
      <w:r w:rsidR="00395837">
        <w:rPr>
          <w:b/>
        </w:rPr>
        <w:t xml:space="preserve"> or percentage</w:t>
      </w:r>
      <w:bookmarkStart w:id="0" w:name="_GoBack"/>
      <w:bookmarkEnd w:id="0"/>
      <w:r w:rsidRPr="00BF49A2">
        <w:rPr>
          <w:b/>
        </w:rPr>
        <w:t xml:space="preserve"> of users that reported enjoying the app after using it.</w:t>
      </w:r>
    </w:p>
    <w:p w14:paraId="41D3C9F9" w14:textId="4F26DB6E" w:rsidR="00D20768" w:rsidRDefault="00D20768" w:rsidP="00D53516">
      <w:pPr>
        <w:pStyle w:val="ListParagraph"/>
        <w:spacing w:after="0" w:line="480" w:lineRule="auto"/>
        <w:ind w:left="1080" w:hanging="720"/>
      </w:pPr>
      <w:r w:rsidRPr="00D20768">
        <w:t xml:space="preserve">Crowther, M. S., Keller, C. C., &amp; </w:t>
      </w:r>
      <w:proofErr w:type="spellStart"/>
      <w:r w:rsidRPr="00D20768">
        <w:t>Waddoups</w:t>
      </w:r>
      <w:proofErr w:type="spellEnd"/>
      <w:r w:rsidRPr="00D20768">
        <w:t>, G. L. (2004). Improving the quality and effectiveness of computer‐mediated instruction through usability evaluations. British Journal of Educational Technology, 35(3), 289-303.</w:t>
      </w:r>
    </w:p>
    <w:p w14:paraId="02371C3A" w14:textId="524EAE10" w:rsidR="002678FF" w:rsidRDefault="003E5E80" w:rsidP="00D53516">
      <w:pPr>
        <w:pStyle w:val="ListParagraph"/>
        <w:spacing w:after="0" w:line="480" w:lineRule="auto"/>
        <w:ind w:left="1080" w:hanging="720"/>
      </w:pPr>
      <w:proofErr w:type="spellStart"/>
      <w:r w:rsidRPr="003E5E80">
        <w:t>Fabri</w:t>
      </w:r>
      <w:proofErr w:type="spellEnd"/>
      <w:r w:rsidRPr="003E5E80">
        <w:t>, M., Moore, D. J., &amp; Hobbs, D. J. (2005, September). Empathy and enjoyment in instant messaging. In Proceedings of 19th British HCI group annual conference (HCI2005), Edinburgh, UK (pp. 4-9).</w:t>
      </w:r>
    </w:p>
    <w:p w14:paraId="37D188B7" w14:textId="366641FA" w:rsidR="002678FF" w:rsidRPr="00D24A4D" w:rsidRDefault="00D24A4D" w:rsidP="00D53516">
      <w:pPr>
        <w:pStyle w:val="ListParagraph"/>
        <w:spacing w:after="0" w:line="480" w:lineRule="auto"/>
        <w:ind w:hanging="360"/>
        <w:rPr>
          <w:b/>
        </w:rPr>
      </w:pPr>
      <w:r w:rsidRPr="00D24A4D">
        <w:rPr>
          <w:b/>
        </w:rPr>
        <w:lastRenderedPageBreak/>
        <w:t>Outside Citation (</w:t>
      </w:r>
      <w:r w:rsidR="002678FF" w:rsidRPr="00D24A4D">
        <w:rPr>
          <w:b/>
        </w:rPr>
        <w:t>Entertainment</w:t>
      </w:r>
      <w:r w:rsidRPr="00D24A4D">
        <w:rPr>
          <w:b/>
        </w:rPr>
        <w:t>)</w:t>
      </w:r>
      <w:r w:rsidR="002678FF" w:rsidRPr="00D24A4D">
        <w:rPr>
          <w:b/>
        </w:rPr>
        <w:t xml:space="preserve">: </w:t>
      </w:r>
    </w:p>
    <w:p w14:paraId="2A2270D3" w14:textId="1CA3B889" w:rsidR="00937B10" w:rsidRDefault="002678FF" w:rsidP="00D53516">
      <w:pPr>
        <w:pStyle w:val="ListParagraph"/>
        <w:spacing w:after="0" w:line="480" w:lineRule="auto"/>
        <w:ind w:left="1080" w:hanging="720"/>
      </w:pPr>
      <w:proofErr w:type="spellStart"/>
      <w:r w:rsidRPr="002678FF">
        <w:t>Klimmt</w:t>
      </w:r>
      <w:proofErr w:type="spellEnd"/>
      <w:r w:rsidRPr="002678FF">
        <w:t xml:space="preserve">, C., Blake, C., Hefner, D., </w:t>
      </w:r>
      <w:proofErr w:type="spellStart"/>
      <w:r w:rsidRPr="002678FF">
        <w:t>Vorderer</w:t>
      </w:r>
      <w:proofErr w:type="spellEnd"/>
      <w:r w:rsidRPr="002678FF">
        <w:t>, P., &amp; Roth, C. (2009, September). Player performance, satisfaction, and video game enjoyment. In International Conference on Entertainment Computing (pp. 1-12). Springer, Berlin, Heidelberg.</w:t>
      </w:r>
    </w:p>
    <w:p w14:paraId="4FEB1D5C" w14:textId="77777777" w:rsidR="00BF49A2" w:rsidRDefault="00BF49A2" w:rsidP="00D53516">
      <w:pPr>
        <w:pStyle w:val="ListParagraph"/>
        <w:spacing w:after="0" w:line="480" w:lineRule="auto"/>
        <w:ind w:hanging="720"/>
      </w:pPr>
    </w:p>
    <w:p w14:paraId="61FCD1CB" w14:textId="42915541" w:rsidR="00E6148F" w:rsidRPr="00BF49A2" w:rsidRDefault="00470918" w:rsidP="00D5351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BF49A2">
        <w:rPr>
          <w:b/>
        </w:rPr>
        <w:t xml:space="preserve">How long </w:t>
      </w:r>
      <w:r w:rsidR="001930EF" w:rsidRPr="00BF49A2">
        <w:rPr>
          <w:b/>
        </w:rPr>
        <w:t>the user looked at a</w:t>
      </w:r>
      <w:r w:rsidR="00E6148F" w:rsidRPr="00BF49A2">
        <w:rPr>
          <w:b/>
        </w:rPr>
        <w:t xml:space="preserve"> section of the interface. (This could be measured with an eye</w:t>
      </w:r>
      <w:r w:rsidR="00263F19" w:rsidRPr="00BF49A2">
        <w:rPr>
          <w:b/>
        </w:rPr>
        <w:t xml:space="preserve"> </w:t>
      </w:r>
      <w:r w:rsidR="00E6148F" w:rsidRPr="00BF49A2">
        <w:rPr>
          <w:b/>
        </w:rPr>
        <w:t>tracker.)</w:t>
      </w:r>
    </w:p>
    <w:p w14:paraId="7E7AB6BA" w14:textId="6C7724EF" w:rsidR="001D1811" w:rsidRDefault="001930EF" w:rsidP="00D53516">
      <w:pPr>
        <w:tabs>
          <w:tab w:val="left" w:pos="630"/>
          <w:tab w:val="left" w:pos="990"/>
        </w:tabs>
        <w:spacing w:after="0" w:line="480" w:lineRule="auto"/>
        <w:ind w:left="1080" w:hanging="720"/>
      </w:pPr>
      <w:proofErr w:type="spellStart"/>
      <w:r w:rsidRPr="001930EF">
        <w:t>Cutrell</w:t>
      </w:r>
      <w:proofErr w:type="spellEnd"/>
      <w:r w:rsidRPr="001930EF">
        <w:t xml:space="preserve">, E., &amp; Guan, Z. (2007, April). What are you looking </w:t>
      </w:r>
      <w:proofErr w:type="gramStart"/>
      <w:r w:rsidRPr="001930EF">
        <w:t>for?:</w:t>
      </w:r>
      <w:proofErr w:type="gramEnd"/>
      <w:r w:rsidRPr="001930EF">
        <w:t xml:space="preserve"> an eye-tracking study of information usage in web search. In Proceedings of the SIGCHI conference on Human factors in computing systems (pp. 407-416). ACM.</w:t>
      </w:r>
    </w:p>
    <w:p w14:paraId="31D0DFEF" w14:textId="5B002CE3" w:rsidR="007D6B3E" w:rsidRDefault="007D6B3E" w:rsidP="00D53516">
      <w:pPr>
        <w:spacing w:after="0" w:line="480" w:lineRule="auto"/>
        <w:ind w:left="1080" w:hanging="720"/>
      </w:pPr>
      <w:proofErr w:type="spellStart"/>
      <w:r w:rsidRPr="007D6B3E">
        <w:t>Djamasbi</w:t>
      </w:r>
      <w:proofErr w:type="spellEnd"/>
      <w:r w:rsidRPr="007D6B3E">
        <w:t>, S., Siegel, M., &amp; Tullis, T. (2010). Generation Y, web design, and eye tracking. International journal of human-computer studies, 68(5), 307-323.</w:t>
      </w:r>
    </w:p>
    <w:p w14:paraId="3C1492FB" w14:textId="598EEFDC" w:rsidR="006F70FE" w:rsidRPr="00D24A4D" w:rsidRDefault="00D24A4D" w:rsidP="00D53516">
      <w:pPr>
        <w:spacing w:after="0" w:line="480" w:lineRule="auto"/>
        <w:ind w:left="360"/>
        <w:rPr>
          <w:b/>
        </w:rPr>
      </w:pPr>
      <w:r>
        <w:rPr>
          <w:b/>
        </w:rPr>
        <w:t>Outside Citation (</w:t>
      </w:r>
      <w:r w:rsidR="006F70FE" w:rsidRPr="00D24A4D">
        <w:rPr>
          <w:b/>
        </w:rPr>
        <w:t>Psychology</w:t>
      </w:r>
      <w:r>
        <w:rPr>
          <w:b/>
        </w:rPr>
        <w:t>)</w:t>
      </w:r>
      <w:r w:rsidR="006F70FE" w:rsidRPr="00D24A4D">
        <w:rPr>
          <w:b/>
        </w:rPr>
        <w:t>:</w:t>
      </w:r>
    </w:p>
    <w:p w14:paraId="19DE562C" w14:textId="1C00C259" w:rsidR="001D1811" w:rsidRDefault="001930EF" w:rsidP="00D53516">
      <w:pPr>
        <w:spacing w:after="0" w:line="480" w:lineRule="auto"/>
        <w:ind w:left="1080" w:hanging="720"/>
      </w:pPr>
      <w:proofErr w:type="spellStart"/>
      <w:r w:rsidRPr="001930EF">
        <w:t>Isaacowitz</w:t>
      </w:r>
      <w:proofErr w:type="spellEnd"/>
      <w:r w:rsidRPr="001930EF">
        <w:t>, D. M. (2006). Motivated gaze: The view from the gazer. Current Directions in Psychological Science, 15(2), 68-72.</w:t>
      </w:r>
    </w:p>
    <w:p w14:paraId="642C902B" w14:textId="77777777" w:rsidR="00BF49A2" w:rsidRDefault="00BF49A2" w:rsidP="00D53516">
      <w:pPr>
        <w:spacing w:after="0" w:line="480" w:lineRule="auto"/>
        <w:ind w:left="720" w:hanging="720"/>
      </w:pPr>
    </w:p>
    <w:p w14:paraId="16E797E8" w14:textId="455A88CD" w:rsidR="00742BA3" w:rsidRPr="00BF49A2" w:rsidRDefault="00D24A4D" w:rsidP="00D5351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BF49A2">
        <w:rPr>
          <w:b/>
        </w:rPr>
        <w:t>The number</w:t>
      </w:r>
      <w:r w:rsidR="00395837">
        <w:rPr>
          <w:b/>
        </w:rPr>
        <w:t xml:space="preserve"> or percentage</w:t>
      </w:r>
      <w:r w:rsidRPr="00BF49A2">
        <w:rPr>
          <w:b/>
        </w:rPr>
        <w:t xml:space="preserve"> of users that report whether or not</w:t>
      </w:r>
      <w:r w:rsidR="00742BA3" w:rsidRPr="00BF49A2">
        <w:rPr>
          <w:b/>
        </w:rPr>
        <w:t xml:space="preserve"> they find the app</w:t>
      </w:r>
      <w:r w:rsidR="00C61467" w:rsidRPr="00BF49A2">
        <w:rPr>
          <w:b/>
        </w:rPr>
        <w:t xml:space="preserve"> or a specific aspect of the app</w:t>
      </w:r>
      <w:r w:rsidR="00742BA3" w:rsidRPr="00BF49A2">
        <w:rPr>
          <w:b/>
        </w:rPr>
        <w:t xml:space="preserve"> easy</w:t>
      </w:r>
      <w:r w:rsidR="00C61467" w:rsidRPr="00BF49A2">
        <w:rPr>
          <w:b/>
        </w:rPr>
        <w:t xml:space="preserve"> </w:t>
      </w:r>
      <w:r w:rsidR="00742BA3" w:rsidRPr="00BF49A2">
        <w:rPr>
          <w:b/>
        </w:rPr>
        <w:t>to use</w:t>
      </w:r>
    </w:p>
    <w:p w14:paraId="25CBA9F8" w14:textId="1F7D949F" w:rsidR="00742BA3" w:rsidRDefault="00742BA3" w:rsidP="00D53516">
      <w:pPr>
        <w:spacing w:after="0" w:line="480" w:lineRule="auto"/>
        <w:ind w:left="1080" w:hanging="720"/>
      </w:pPr>
      <w:r w:rsidRPr="00742BA3">
        <w:t xml:space="preserve">Calisir, F., &amp; </w:t>
      </w:r>
      <w:proofErr w:type="spellStart"/>
      <w:r w:rsidRPr="00742BA3">
        <w:t>Calisir</w:t>
      </w:r>
      <w:proofErr w:type="spellEnd"/>
      <w:r w:rsidRPr="00742BA3">
        <w:t>, F. (2004). The relation of interface usability characteristics, perceived usefulness, and perceived ease of use to end-user satisfaction with enterprise resource planning (ERP) systems. Computers in human behavior, 20(4), 505-515.</w:t>
      </w:r>
    </w:p>
    <w:p w14:paraId="5E8AD311" w14:textId="52E307C1" w:rsidR="00DA6559" w:rsidRPr="00D24A4D" w:rsidRDefault="00D24A4D" w:rsidP="00D53516">
      <w:pPr>
        <w:spacing w:after="0" w:line="480" w:lineRule="auto"/>
        <w:ind w:left="360"/>
        <w:rPr>
          <w:b/>
        </w:rPr>
      </w:pPr>
      <w:r>
        <w:rPr>
          <w:b/>
        </w:rPr>
        <w:t>Outside Citation (MIS)</w:t>
      </w:r>
      <w:r w:rsidR="00742BA3" w:rsidRPr="00D24A4D">
        <w:rPr>
          <w:b/>
        </w:rPr>
        <w:t>:</w:t>
      </w:r>
    </w:p>
    <w:p w14:paraId="269A8A3B" w14:textId="5AFB1715" w:rsidR="00742BA3" w:rsidRDefault="00742BA3" w:rsidP="00D53516">
      <w:pPr>
        <w:spacing w:after="0" w:line="480" w:lineRule="auto"/>
        <w:ind w:left="1080" w:hanging="720"/>
      </w:pPr>
      <w:r w:rsidRPr="00742BA3">
        <w:t>Davis, F. D. (1989). Perceived usefulness, perceived ease of use, and user acceptance of information technology. MIS quarterly, 319-340.</w:t>
      </w:r>
    </w:p>
    <w:p w14:paraId="262F81B3" w14:textId="624AA81B" w:rsidR="005A6A3D" w:rsidRDefault="00C61467" w:rsidP="00D53516">
      <w:pPr>
        <w:pStyle w:val="ListParagraph"/>
        <w:tabs>
          <w:tab w:val="left" w:pos="1933"/>
        </w:tabs>
        <w:spacing w:after="0" w:line="480" w:lineRule="auto"/>
        <w:ind w:left="1080" w:hanging="720"/>
      </w:pPr>
      <w:r w:rsidRPr="00C61467">
        <w:lastRenderedPageBreak/>
        <w:t xml:space="preserve">Kumar, R. L., Smith, M. A., &amp; </w:t>
      </w:r>
      <w:proofErr w:type="spellStart"/>
      <w:r w:rsidRPr="00C61467">
        <w:t>Bannerjee</w:t>
      </w:r>
      <w:proofErr w:type="spellEnd"/>
      <w:r w:rsidRPr="00C61467">
        <w:t>, S. (2004). User interface features influencing overall ease of use and personalization. Information &amp; Management, 41(3), 289-302.</w:t>
      </w:r>
    </w:p>
    <w:p w14:paraId="651FF6C9" w14:textId="77777777" w:rsidR="00BF49A2" w:rsidRDefault="00BF49A2" w:rsidP="00D53516">
      <w:pPr>
        <w:pStyle w:val="ListParagraph"/>
        <w:tabs>
          <w:tab w:val="left" w:pos="1933"/>
        </w:tabs>
        <w:spacing w:after="0" w:line="480" w:lineRule="auto"/>
        <w:ind w:hanging="720"/>
      </w:pPr>
    </w:p>
    <w:p w14:paraId="7F77A939" w14:textId="404BB7FF" w:rsidR="00D53516" w:rsidRPr="00D53516" w:rsidRDefault="00E6148F" w:rsidP="00D53516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BF49A2">
        <w:rPr>
          <w:b/>
        </w:rPr>
        <w:t xml:space="preserve">The </w:t>
      </w:r>
      <w:r w:rsidR="00D24A4D" w:rsidRPr="00BF49A2">
        <w:rPr>
          <w:b/>
        </w:rPr>
        <w:t>number</w:t>
      </w:r>
      <w:r w:rsidR="00395837">
        <w:rPr>
          <w:b/>
        </w:rPr>
        <w:t xml:space="preserve"> or percentage</w:t>
      </w:r>
      <w:r w:rsidRPr="00BF49A2">
        <w:rPr>
          <w:b/>
        </w:rPr>
        <w:t xml:space="preserve"> of users who </w:t>
      </w:r>
      <w:r w:rsidR="00087BCE" w:rsidRPr="00BF49A2">
        <w:rPr>
          <w:b/>
        </w:rPr>
        <w:t>abandoned the app</w:t>
      </w:r>
      <w:r w:rsidR="00D24A4D" w:rsidRPr="00BF49A2">
        <w:rPr>
          <w:b/>
        </w:rPr>
        <w:t xml:space="preserve"> or the task assigned to them using the app</w:t>
      </w:r>
      <w:r w:rsidR="00087BCE" w:rsidRPr="00BF49A2">
        <w:rPr>
          <w:b/>
        </w:rPr>
        <w:t xml:space="preserve"> before completing the goal or task being studied. </w:t>
      </w:r>
    </w:p>
    <w:p w14:paraId="2BF8B424" w14:textId="0877E8CD" w:rsidR="0093044D" w:rsidRPr="00D24A4D" w:rsidRDefault="00E460E2" w:rsidP="00D53516">
      <w:pPr>
        <w:pStyle w:val="ListParagraph"/>
        <w:spacing w:after="0" w:line="480" w:lineRule="auto"/>
        <w:ind w:left="1080" w:hanging="720"/>
      </w:pPr>
      <w:proofErr w:type="spellStart"/>
      <w:r w:rsidRPr="00E460E2">
        <w:t>Hornbæk</w:t>
      </w:r>
      <w:proofErr w:type="spellEnd"/>
      <w:r w:rsidRPr="00E460E2">
        <w:t>, K. (2006). Current practice in measuring usability: Challenges to usability studies and research. International journal of human-computer studies, 64(2), 79-102.</w:t>
      </w:r>
    </w:p>
    <w:p w14:paraId="5B50DE86" w14:textId="1C8CF1FA" w:rsidR="00CD1E81" w:rsidRPr="00D24A4D" w:rsidRDefault="00CD1E81" w:rsidP="00D53516">
      <w:pPr>
        <w:pStyle w:val="ListParagraph"/>
        <w:spacing w:after="0" w:line="480" w:lineRule="auto"/>
        <w:ind w:left="1080" w:hanging="720"/>
        <w:rPr>
          <w:highlight w:val="yellow"/>
        </w:rPr>
      </w:pPr>
      <w:proofErr w:type="spellStart"/>
      <w:r w:rsidRPr="001E180B">
        <w:t>McGillis</w:t>
      </w:r>
      <w:proofErr w:type="spellEnd"/>
      <w:r w:rsidRPr="001E180B">
        <w:t>, L., &amp; Toms, E. G. (2001). Usability of the academic library web site: implications for design. College &amp; research libraries, 62(4), 355-367.</w:t>
      </w:r>
    </w:p>
    <w:p w14:paraId="66230912" w14:textId="55E88DA5" w:rsidR="006F70FE" w:rsidRPr="00D24A4D" w:rsidRDefault="00D24A4D" w:rsidP="00D53516">
      <w:pPr>
        <w:pStyle w:val="ListParagraph"/>
        <w:spacing w:after="0" w:line="480" w:lineRule="auto"/>
        <w:ind w:left="1080" w:hanging="720"/>
        <w:rPr>
          <w:b/>
        </w:rPr>
      </w:pPr>
      <w:r>
        <w:rPr>
          <w:b/>
        </w:rPr>
        <w:t>Outside Citation (</w:t>
      </w:r>
      <w:r w:rsidR="006F70FE" w:rsidRPr="00D24A4D">
        <w:rPr>
          <w:b/>
        </w:rPr>
        <w:t>Marketing</w:t>
      </w:r>
      <w:r>
        <w:rPr>
          <w:b/>
        </w:rPr>
        <w:t>)</w:t>
      </w:r>
      <w:r w:rsidR="006F70FE" w:rsidRPr="00D24A4D">
        <w:rPr>
          <w:b/>
        </w:rPr>
        <w:t>:</w:t>
      </w:r>
    </w:p>
    <w:p w14:paraId="15C07C73" w14:textId="16B2F03A" w:rsidR="0093044D" w:rsidRDefault="0093044D" w:rsidP="00D53516">
      <w:pPr>
        <w:pStyle w:val="ListParagraph"/>
        <w:spacing w:after="0" w:line="480" w:lineRule="auto"/>
        <w:ind w:left="1080" w:hanging="720"/>
      </w:pPr>
      <w:proofErr w:type="spellStart"/>
      <w:r w:rsidRPr="0093044D">
        <w:t>Sismeiro</w:t>
      </w:r>
      <w:proofErr w:type="spellEnd"/>
      <w:r w:rsidRPr="0093044D">
        <w:t>, C., &amp; Bucklin, R. E. (2004). Modeling purchase behavior at an e-commerce web site: A task-completion approach. Journal of marketing research, 41(3), 306-323.</w:t>
      </w:r>
    </w:p>
    <w:p w14:paraId="69B6B058" w14:textId="2098008E" w:rsidR="001E180B" w:rsidRDefault="001E180B" w:rsidP="00D53516">
      <w:pPr>
        <w:pStyle w:val="ListParagraph"/>
        <w:spacing w:after="0" w:line="480" w:lineRule="auto"/>
        <w:rPr>
          <w:highlight w:val="yellow"/>
        </w:rPr>
      </w:pPr>
    </w:p>
    <w:p w14:paraId="4D697F17" w14:textId="77777777" w:rsidR="00E460E2" w:rsidRPr="002B67A3" w:rsidRDefault="00E460E2" w:rsidP="00D53516">
      <w:pPr>
        <w:pStyle w:val="ListParagraph"/>
        <w:spacing w:after="0" w:line="480" w:lineRule="auto"/>
        <w:rPr>
          <w:highlight w:val="yellow"/>
        </w:rPr>
      </w:pPr>
    </w:p>
    <w:p w14:paraId="638F6A73" w14:textId="77777777" w:rsidR="0015701B" w:rsidRDefault="0015701B" w:rsidP="00D53516">
      <w:pPr>
        <w:spacing w:after="0" w:line="480" w:lineRule="auto"/>
      </w:pPr>
    </w:p>
    <w:sectPr w:rsidR="0015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9EE"/>
    <w:multiLevelType w:val="hybridMultilevel"/>
    <w:tmpl w:val="A38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F"/>
    <w:rsid w:val="000533AB"/>
    <w:rsid w:val="00087BCE"/>
    <w:rsid w:val="00147735"/>
    <w:rsid w:val="0015701B"/>
    <w:rsid w:val="001930EF"/>
    <w:rsid w:val="001D1811"/>
    <w:rsid w:val="001E180B"/>
    <w:rsid w:val="002004D7"/>
    <w:rsid w:val="0023665F"/>
    <w:rsid w:val="00263F19"/>
    <w:rsid w:val="002678FF"/>
    <w:rsid w:val="002B67A3"/>
    <w:rsid w:val="003450D4"/>
    <w:rsid w:val="00395837"/>
    <w:rsid w:val="003E5E80"/>
    <w:rsid w:val="00406C67"/>
    <w:rsid w:val="00470918"/>
    <w:rsid w:val="00507D21"/>
    <w:rsid w:val="005A6A3D"/>
    <w:rsid w:val="00643BD5"/>
    <w:rsid w:val="006C6B76"/>
    <w:rsid w:val="006F70FE"/>
    <w:rsid w:val="00742BA3"/>
    <w:rsid w:val="007D6B3E"/>
    <w:rsid w:val="0093044D"/>
    <w:rsid w:val="00937B10"/>
    <w:rsid w:val="0096730B"/>
    <w:rsid w:val="00972391"/>
    <w:rsid w:val="00AE1EAE"/>
    <w:rsid w:val="00B23C91"/>
    <w:rsid w:val="00B42B38"/>
    <w:rsid w:val="00B858F5"/>
    <w:rsid w:val="00BF49A2"/>
    <w:rsid w:val="00C25029"/>
    <w:rsid w:val="00C61467"/>
    <w:rsid w:val="00CD1E81"/>
    <w:rsid w:val="00CE4253"/>
    <w:rsid w:val="00D20768"/>
    <w:rsid w:val="00D24A4D"/>
    <w:rsid w:val="00D53516"/>
    <w:rsid w:val="00D91F7A"/>
    <w:rsid w:val="00DA6559"/>
    <w:rsid w:val="00DB2621"/>
    <w:rsid w:val="00E460E2"/>
    <w:rsid w:val="00E6148F"/>
    <w:rsid w:val="00F337B6"/>
    <w:rsid w:val="00F34220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1C3"/>
  <w15:chartTrackingRefBased/>
  <w15:docId w15:val="{DD886846-507E-46B2-A2E8-4CD0865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Ramsier, Leah Eryn</dc:creator>
  <cp:keywords/>
  <dc:description/>
  <cp:lastModifiedBy>Ramsier, Leah Eryn</cp:lastModifiedBy>
  <cp:revision>16</cp:revision>
  <dcterms:created xsi:type="dcterms:W3CDTF">2018-03-29T18:35:00Z</dcterms:created>
  <dcterms:modified xsi:type="dcterms:W3CDTF">2018-04-03T20:26:00Z</dcterms:modified>
</cp:coreProperties>
</file>